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Forbes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11,769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236,153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232,805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11,694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244,499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3,326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241,173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11,769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164,776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116,944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January 30, 2026 (the "Date of Grant"), the Reporting Person was granted 188,315 RSUs which vest upon the following time-based vesting schedule: the RSUs vest in 16 equal quarterly installments beginning one quarter after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16 equal installments beginning one quarter after the date of grant (January 31, 2025).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/s/Kathryn Lester Attorney-in-fact for William P. Forbes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4760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3763</Characters>
  <CharactersWithSpaces>4349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