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986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Duarte Ira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680"/>
        <w:spacing w:after="0" w:line="34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REGENCY FOREST DRIVE SUITE 300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CARY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NC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27518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HERON THERAPEUTICS, INC. /DE/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HRTX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48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04/19/2026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04/19/2026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3,874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215,876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3,874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27,120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16,646 shares acquired under the Heron Therapeutics, Inc. 1997 Employee Stock Purchase Plan on April 30,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16 equal quarterly installments beginning one quarter after the date of grant (01/19/2024).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/s/Kathryn Lester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04/21/2026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112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Ira Duarte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7772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88864" TargetMode="External"/><Relationship Id="rId14" Type="http://schemas.openxmlformats.org/officeDocument/2006/relationships/hyperlink" Target="http://www.sec.gov/cgi-bin/browse-edgar?action=getcompany&amp;CIK=00008180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2026-04-21T08:14:43Z</dcterms:created>
  <dcterms:modified xsi:type="dcterms:W3CDTF">2026-04-21T08:14:43Z</dcterms:modified>
</cp:coreProperties>
</file>